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F9DFD" w14:textId="2262BBA9" w:rsidR="007B67B1" w:rsidRDefault="000603EA" w:rsidP="000603EA">
      <w:pPr>
        <w:spacing w:after="0" w:line="240" w:lineRule="auto"/>
        <w:jc w:val="center"/>
      </w:pPr>
      <w:r w:rsidRPr="000603EA">
        <w:rPr>
          <w:b/>
          <w:sz w:val="28"/>
          <w:szCs w:val="28"/>
        </w:rPr>
        <w:t>I menším firmám přináší BIM výhodu. Česká agentura pro standardizaci vydává Příručku pro zavádění metody BIM v malých a středních podnicích</w:t>
      </w:r>
    </w:p>
    <w:p w14:paraId="3F9F9DFE" w14:textId="77777777" w:rsidR="007B67B1" w:rsidRDefault="007B67B1">
      <w:pPr>
        <w:spacing w:after="0" w:line="240" w:lineRule="auto"/>
        <w:jc w:val="center"/>
      </w:pPr>
    </w:p>
    <w:p w14:paraId="3F9F9DFF" w14:textId="744FD072" w:rsidR="007B67B1" w:rsidRDefault="008E2BCC">
      <w:pPr>
        <w:jc w:val="both"/>
        <w:rPr>
          <w:b/>
        </w:rPr>
      </w:pPr>
      <w:r w:rsidRPr="008E2BCC">
        <w:rPr>
          <w:bCs/>
          <w:i/>
          <w:iCs/>
        </w:rPr>
        <w:t xml:space="preserve">Praha, </w:t>
      </w:r>
      <w:r w:rsidR="00E441CD">
        <w:rPr>
          <w:bCs/>
          <w:i/>
          <w:iCs/>
        </w:rPr>
        <w:t>22</w:t>
      </w:r>
      <w:r w:rsidRPr="008E2BCC">
        <w:rPr>
          <w:bCs/>
          <w:i/>
          <w:iCs/>
        </w:rPr>
        <w:t>. dubna 2024</w:t>
      </w:r>
      <w:r w:rsidRPr="008E2BCC">
        <w:rPr>
          <w:b/>
        </w:rPr>
        <w:t xml:space="preserve"> – Česká agentura pro standardizaci (Agentura ČAS) vydává ve spolupráci se Svazem podnikatelů ve stavebnictví (SPS) a s podporou ministerstva průmyslu a obchodu (MPO) Příručku pro zavádění metody BIM v malých a středních podnicích. Na publikaci se autorsky podíleli experti Agentury ČAS a SPS. Publikace je úvodem do využívání metody BIM a formou otázek a odpovědí provede zájemce prvními kroky do světa digitálního stavebnictví. Metoda BIM přináší vyšší efektivitu práce, flexibilitu a nižší chybovost, což jsou výhody, ze kterých mohou čerpat nejen velké společnosti, ale i malí a střední podnikatelé. Právě v jejich případě je digitalizace cestou, jak udržet krok s konkurencí a do budoucna jediná možnost, jak se podílet na větších zakázkách. Podle záměru vlády ČR vyjádřeném v dokumentu Koncepce zavádění metody BIM v České republice budou v blízké budoucnosti muset metodu BIM využívat všechny nadlimitní veřejné stavební zakázky</w:t>
      </w:r>
      <w:r w:rsidR="00567BF1">
        <w:rPr>
          <w:b/>
        </w:rPr>
        <w:t>.</w:t>
      </w:r>
    </w:p>
    <w:p w14:paraId="355AEC68" w14:textId="7366319C" w:rsidR="00307F96" w:rsidRPr="004A2BC9" w:rsidRDefault="00307F96" w:rsidP="00307F96">
      <w:pPr>
        <w:jc w:val="both"/>
        <w:rPr>
          <w:iCs/>
        </w:rPr>
      </w:pPr>
      <w:r w:rsidRPr="00307F96">
        <w:rPr>
          <w:i/>
        </w:rPr>
        <w:t xml:space="preserve">„Podle zkušeností z Programu pilotních projektů, do kterého jsou zapojeni veřejní zadavatelé, víme, že velké stavební firmy dnes dokáží více či méně těžit s možností, které jim digitalizace a metoda BIM nabízí,“ </w:t>
      </w:r>
      <w:r w:rsidRPr="004A2BC9">
        <w:rPr>
          <w:iCs/>
        </w:rPr>
        <w:t xml:space="preserve">říká </w:t>
      </w:r>
      <w:r w:rsidRPr="004A2BC9">
        <w:rPr>
          <w:b/>
          <w:bCs/>
          <w:iCs/>
        </w:rPr>
        <w:t>Eva Kaiserov</w:t>
      </w:r>
      <w:r w:rsidR="004A2BC9" w:rsidRPr="004A2BC9">
        <w:rPr>
          <w:b/>
          <w:bCs/>
          <w:iCs/>
        </w:rPr>
        <w:t>á</w:t>
      </w:r>
      <w:r w:rsidRPr="004A2BC9">
        <w:rPr>
          <w:b/>
          <w:bCs/>
          <w:iCs/>
        </w:rPr>
        <w:t>, pověřená vedením odboru Koncepce BIM České agentury pro standardizaci</w:t>
      </w:r>
      <w:r w:rsidRPr="004A2BC9">
        <w:rPr>
          <w:iCs/>
        </w:rPr>
        <w:t xml:space="preserve"> a pokračuje: „</w:t>
      </w:r>
      <w:r w:rsidRPr="004A2BC9">
        <w:rPr>
          <w:i/>
        </w:rPr>
        <w:t>Slabinou se bohužel ukazují nižší úrovně subdodavatelského řetězce, zejména menší a střední firmy zatím s digitalizací váhají. Proto jsme velmi rádi, že jsme na příručce mohli spolupracovat právě se Svazem podnikatelů ve stavebnictví, který i takovéto firmy zastupuje.</w:t>
      </w:r>
      <w:r w:rsidRPr="004A2BC9">
        <w:rPr>
          <w:iCs/>
        </w:rPr>
        <w:t>“</w:t>
      </w:r>
    </w:p>
    <w:p w14:paraId="5CF335B2" w14:textId="54C2BDE5" w:rsidR="00307F96" w:rsidRPr="004A2BC9" w:rsidRDefault="00307F96" w:rsidP="00307F96">
      <w:pPr>
        <w:jc w:val="both"/>
        <w:rPr>
          <w:iCs/>
        </w:rPr>
      </w:pPr>
      <w:r w:rsidRPr="004A2BC9">
        <w:rPr>
          <w:iCs/>
        </w:rPr>
        <w:t xml:space="preserve">Česká agentura pro standardizaci je odborným partnerem ministerstva průmyslu a obchodu, které je gestorem realizace Koncepce zavádění metody BIM v České republice. </w:t>
      </w:r>
      <w:r w:rsidR="00A95141">
        <w:rPr>
          <w:b/>
          <w:bCs/>
          <w:iCs/>
        </w:rPr>
        <w:t>Filip Žežulka</w:t>
      </w:r>
      <w:r w:rsidRPr="004A2BC9">
        <w:rPr>
          <w:iCs/>
        </w:rPr>
        <w:t xml:space="preserve">, </w:t>
      </w:r>
      <w:r w:rsidRPr="00A95141">
        <w:rPr>
          <w:b/>
          <w:bCs/>
          <w:iCs/>
        </w:rPr>
        <w:t>ředitel Odboru stavebnictví a stavebních hmot MPO</w:t>
      </w:r>
      <w:r w:rsidRPr="004A2BC9">
        <w:rPr>
          <w:iCs/>
        </w:rPr>
        <w:t>, k tomu dodává: „</w:t>
      </w:r>
      <w:r w:rsidRPr="00A95141">
        <w:rPr>
          <w:i/>
        </w:rPr>
        <w:t>Záměrem vlády ČR při přijímání Koncepce BIM bylo podpořit digitalizaci celého sektoru stavebnictví prostřednictvím veřejných zadavatelů. Vláda vycházela z toho, že pokud budou využívání metody BIM požadovat zadavatelé veřejných stavebních zakázek, přenese se zájem o využívání metody BIM i do soukromého sektoru. Příručka připravená společně Agenturou ČAS a SPS míří stejným směrem, proto jsme práce na ní podpořili.</w:t>
      </w:r>
      <w:r w:rsidRPr="004A2BC9">
        <w:rPr>
          <w:iCs/>
        </w:rPr>
        <w:t>“</w:t>
      </w:r>
    </w:p>
    <w:p w14:paraId="795FD390" w14:textId="77777777" w:rsidR="00307F96" w:rsidRPr="00A95141" w:rsidRDefault="00307F96" w:rsidP="00307F96">
      <w:pPr>
        <w:jc w:val="both"/>
        <w:rPr>
          <w:b/>
          <w:bCs/>
          <w:iCs/>
        </w:rPr>
      </w:pPr>
      <w:r w:rsidRPr="00A95141">
        <w:rPr>
          <w:b/>
          <w:bCs/>
          <w:iCs/>
        </w:rPr>
        <w:t>Praktické rady i seznámení s pojmy</w:t>
      </w:r>
    </w:p>
    <w:p w14:paraId="10DA06A2" w14:textId="28BCF74C" w:rsidR="00307F96" w:rsidRPr="004A2BC9" w:rsidRDefault="00307F96" w:rsidP="00307F96">
      <w:pPr>
        <w:jc w:val="both"/>
        <w:rPr>
          <w:iCs/>
        </w:rPr>
      </w:pPr>
      <w:r w:rsidRPr="004A2BC9">
        <w:rPr>
          <w:iCs/>
        </w:rPr>
        <w:t>Příručka je rozčleněna do tří základních částí: Co? Proč? Jak? Zaměřuje se zejména na praktické otázky, které si pokládají (nejen) malé a střední firmy. Ty jsou dnes vystaveny stále silnějšímu konkurenčnímu boji a zvyšujícímu se tlaku na efektivitu práce. Uspět v tomto boji není jednoduché a digitalizace je jednou z mála cest, jak toho dosáhnout. Přenesení všech důležitých informací o stavbě do digitálního prostředí a jejich soustředění v Informačním modelu stavby (IMS), který je otevřenou strukturovanou databází, dává firmám jistotu, že vždy pracují s nejnovější a aktuálně platnou verzí informací. Stejně tak dává možnost rozhodovat se vždy na základě správných dat. Najít informace je totiž otázkou pár kliknutí, nikoli složitého hledání v nekonečných řadách šanonů, ve stovkách e-mailů a zpráv.</w:t>
      </w:r>
    </w:p>
    <w:p w14:paraId="22DBD230" w14:textId="452F2F59" w:rsidR="00307F96" w:rsidRPr="004A2BC9" w:rsidRDefault="00307F96" w:rsidP="00307F96">
      <w:pPr>
        <w:jc w:val="both"/>
        <w:rPr>
          <w:iCs/>
        </w:rPr>
      </w:pPr>
      <w:r w:rsidRPr="004A2BC9">
        <w:rPr>
          <w:iCs/>
        </w:rPr>
        <w:t>„</w:t>
      </w:r>
      <w:r w:rsidRPr="00A95141">
        <w:rPr>
          <w:i/>
        </w:rPr>
        <w:t>Naši členové z řad malých a středních firem tuší, že digitalizace je proces, který nelze zastavit. Současně se ho ale někteří tak trochu obávají,</w:t>
      </w:r>
      <w:r w:rsidRPr="004A2BC9">
        <w:rPr>
          <w:iCs/>
        </w:rPr>
        <w:t xml:space="preserve">“ připomíná </w:t>
      </w:r>
      <w:r w:rsidRPr="00A95141">
        <w:rPr>
          <w:b/>
          <w:bCs/>
          <w:iCs/>
        </w:rPr>
        <w:t>Jiří Nouza, prezident Svazu podnikatelů ve stavebnictví</w:t>
      </w:r>
      <w:r w:rsidRPr="004A2BC9">
        <w:rPr>
          <w:iCs/>
        </w:rPr>
        <w:t>. „</w:t>
      </w:r>
      <w:r w:rsidRPr="00A95141">
        <w:rPr>
          <w:i/>
        </w:rPr>
        <w:t xml:space="preserve">Nejčastěji se setkáváme s obavami, že využívání metody BIM bude složité a na </w:t>
      </w:r>
      <w:r w:rsidRPr="00A95141">
        <w:rPr>
          <w:i/>
        </w:rPr>
        <w:lastRenderedPageBreak/>
        <w:t>začátku bude znamenat nepřiměřené náklady. Pomoci takovým firmám se v metodě BIM zorientovat a naplánovat si proces jejího zavádění bylo hlavním důvodem, proč jsme společně s kolegy z České agentury pro standardizaci začali na příručce pracovat.</w:t>
      </w:r>
      <w:r w:rsidRPr="004A2BC9">
        <w:rPr>
          <w:iCs/>
        </w:rPr>
        <w:t>“</w:t>
      </w:r>
    </w:p>
    <w:p w14:paraId="661B3175" w14:textId="414ADFC3" w:rsidR="00307F96" w:rsidRPr="004A2BC9" w:rsidRDefault="00307F96" w:rsidP="00307F96">
      <w:pPr>
        <w:jc w:val="both"/>
        <w:rPr>
          <w:iCs/>
        </w:rPr>
      </w:pPr>
      <w:r w:rsidRPr="004A2BC9">
        <w:rPr>
          <w:iCs/>
        </w:rPr>
        <w:t xml:space="preserve">Příručka pro zavádění metody BIM v malých a středních podnicích je koncipována tak, aby se čtenář nejprve seznámil s tím, co metoda BIM je, porozuměl základním pojmům, které s ní souvisí, a dokázal si pod správou informací o stavbě představit konkrétní činnosti. V další části je vysvětlena souvislost metody BIM se souborem technických norem </w:t>
      </w:r>
      <w:hyperlink r:id="rId6" w:history="1">
        <w:r w:rsidRPr="00A95141">
          <w:rPr>
            <w:rStyle w:val="Hypertextovodkaz"/>
            <w:iCs/>
          </w:rPr>
          <w:t>ČSN EN ISO 19650 „Organizace a digitalizace informací o budovách a inženýrských stavbách včetně informačního modelování staveb (BIM) - Management informací s využitím informačního modelování staveb</w:t>
        </w:r>
      </w:hyperlink>
      <w:r w:rsidRPr="004A2BC9">
        <w:rPr>
          <w:iCs/>
        </w:rPr>
        <w:t>“; to vše za účelem osvěty, proč by se měla malá či střední firma podnikající ve stavebnictví vůbec o digitalizaci zajímat.</w:t>
      </w:r>
    </w:p>
    <w:p w14:paraId="3C455448" w14:textId="77777777" w:rsidR="00307F96" w:rsidRPr="004A2BC9" w:rsidRDefault="00307F96" w:rsidP="00307F96">
      <w:pPr>
        <w:jc w:val="both"/>
        <w:rPr>
          <w:iCs/>
        </w:rPr>
      </w:pPr>
      <w:r w:rsidRPr="004A2BC9">
        <w:rPr>
          <w:iCs/>
        </w:rPr>
        <w:t>Hlavní část příručky je věnována konkrétním přínosům metody BIM pro stavařské firmy, postupu její implementace do běžného života společnosti a také nástrojům, které využívání metody BIM umožňují.</w:t>
      </w:r>
    </w:p>
    <w:p w14:paraId="4ABF34E2" w14:textId="77777777" w:rsidR="00307F96" w:rsidRDefault="00307F96" w:rsidP="00307F96">
      <w:pPr>
        <w:jc w:val="both"/>
        <w:rPr>
          <w:iCs/>
        </w:rPr>
      </w:pPr>
    </w:p>
    <w:p w14:paraId="4A8FAF29" w14:textId="77777777" w:rsidR="0002212F" w:rsidRDefault="0002212F" w:rsidP="00307F96">
      <w:pPr>
        <w:jc w:val="both"/>
        <w:rPr>
          <w:iCs/>
        </w:rPr>
      </w:pPr>
    </w:p>
    <w:p w14:paraId="73A9C0C0" w14:textId="77777777" w:rsidR="0002212F" w:rsidRDefault="0002212F" w:rsidP="00307F96">
      <w:pPr>
        <w:jc w:val="both"/>
        <w:rPr>
          <w:iCs/>
        </w:rPr>
      </w:pPr>
    </w:p>
    <w:p w14:paraId="0CC6B44B" w14:textId="77777777" w:rsidR="0002212F" w:rsidRDefault="0002212F" w:rsidP="00307F96">
      <w:pPr>
        <w:jc w:val="both"/>
        <w:rPr>
          <w:iCs/>
        </w:rPr>
      </w:pPr>
    </w:p>
    <w:p w14:paraId="099295AA" w14:textId="77777777" w:rsidR="0002212F" w:rsidRDefault="0002212F" w:rsidP="00307F96">
      <w:pPr>
        <w:jc w:val="both"/>
        <w:rPr>
          <w:iCs/>
        </w:rPr>
      </w:pPr>
    </w:p>
    <w:p w14:paraId="09F682C2" w14:textId="77777777" w:rsidR="0002212F" w:rsidRDefault="0002212F" w:rsidP="00307F96">
      <w:pPr>
        <w:jc w:val="both"/>
        <w:rPr>
          <w:iCs/>
        </w:rPr>
      </w:pPr>
    </w:p>
    <w:p w14:paraId="79983707" w14:textId="77777777" w:rsidR="0002212F" w:rsidRDefault="0002212F" w:rsidP="00307F96">
      <w:pPr>
        <w:jc w:val="both"/>
        <w:rPr>
          <w:iCs/>
        </w:rPr>
      </w:pPr>
    </w:p>
    <w:p w14:paraId="10BD71EB" w14:textId="77777777" w:rsidR="0002212F" w:rsidRPr="004A2BC9" w:rsidRDefault="0002212F" w:rsidP="00307F96">
      <w:pPr>
        <w:jc w:val="both"/>
        <w:rPr>
          <w:iCs/>
        </w:rPr>
      </w:pPr>
    </w:p>
    <w:p w14:paraId="10025C49" w14:textId="08653991" w:rsidR="00307F96" w:rsidRPr="0002212F" w:rsidRDefault="00307F96" w:rsidP="00307F96">
      <w:pPr>
        <w:jc w:val="both"/>
        <w:rPr>
          <w:iCs/>
          <w:sz w:val="22"/>
          <w:szCs w:val="22"/>
        </w:rPr>
      </w:pPr>
      <w:r w:rsidRPr="0002212F">
        <w:rPr>
          <w:iCs/>
          <w:sz w:val="22"/>
          <w:szCs w:val="22"/>
        </w:rPr>
        <w:t xml:space="preserve">Příručka je vydána v digitální podobě a všem zájemcům je k dispozici zdarma. Stáhnout si ji mohou ze stránek </w:t>
      </w:r>
      <w:hyperlink r:id="rId7" w:history="1">
        <w:r w:rsidRPr="0002212F">
          <w:rPr>
            <w:rStyle w:val="Hypertextovodkaz"/>
            <w:iCs/>
            <w:sz w:val="22"/>
            <w:szCs w:val="22"/>
          </w:rPr>
          <w:t>KoncepceBIM.cz</w:t>
        </w:r>
      </w:hyperlink>
      <w:r w:rsidRPr="0002212F">
        <w:rPr>
          <w:iCs/>
          <w:sz w:val="22"/>
          <w:szCs w:val="22"/>
        </w:rPr>
        <w:t>.</w:t>
      </w:r>
    </w:p>
    <w:p w14:paraId="14006119" w14:textId="2CE175E8" w:rsidR="00AF641E" w:rsidRPr="0002212F" w:rsidRDefault="00307F96" w:rsidP="00307F96">
      <w:pPr>
        <w:jc w:val="both"/>
        <w:rPr>
          <w:b/>
          <w:iCs/>
          <w:sz w:val="22"/>
          <w:szCs w:val="22"/>
        </w:rPr>
      </w:pPr>
      <w:r w:rsidRPr="0002212F">
        <w:rPr>
          <w:iCs/>
          <w:sz w:val="22"/>
          <w:szCs w:val="22"/>
        </w:rPr>
        <w:t xml:space="preserve">Soubor technických norem </w:t>
      </w:r>
      <w:hyperlink r:id="rId8" w:history="1">
        <w:r w:rsidRPr="0002212F">
          <w:rPr>
            <w:rStyle w:val="Hypertextovodkaz"/>
            <w:iCs/>
            <w:sz w:val="22"/>
            <w:szCs w:val="22"/>
          </w:rPr>
          <w:t>ČSN EN ISO 19650 „Organizace a digitalizace informací o budovách a inženýrských stavbách včetně informačního modelování staveb (BIM) - Management informací s využitím informačního modelování staveb“</w:t>
        </w:r>
      </w:hyperlink>
      <w:r w:rsidRPr="0002212F">
        <w:rPr>
          <w:iCs/>
          <w:sz w:val="22"/>
          <w:szCs w:val="22"/>
        </w:rPr>
        <w:t xml:space="preserve"> je možné zakoupit na </w:t>
      </w:r>
      <w:hyperlink r:id="rId9" w:history="1">
        <w:r w:rsidRPr="0002212F">
          <w:rPr>
            <w:rStyle w:val="Hypertextovodkaz"/>
            <w:iCs/>
            <w:sz w:val="22"/>
            <w:szCs w:val="22"/>
          </w:rPr>
          <w:t>e-shopu České agentury pro standardizaci</w:t>
        </w:r>
      </w:hyperlink>
      <w:r w:rsidRPr="0002212F">
        <w:rPr>
          <w:iCs/>
          <w:sz w:val="22"/>
          <w:szCs w:val="22"/>
        </w:rPr>
        <w:t>.</w:t>
      </w:r>
    </w:p>
    <w:p w14:paraId="1CDB7E26" w14:textId="09915B12" w:rsidR="00AF641E" w:rsidRPr="00166A2D" w:rsidRDefault="00AF641E" w:rsidP="00A74D8B">
      <w:pPr>
        <w:rPr>
          <w:bCs/>
        </w:rPr>
      </w:pPr>
    </w:p>
    <w:tbl>
      <w:tblPr>
        <w:tblStyle w:val="a"/>
        <w:tblpPr w:leftFromText="141" w:rightFromText="141" w:vertAnchor="page" w:horzAnchor="margin" w:tblpY="12539"/>
        <w:tblW w:w="45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</w:tblGrid>
      <w:tr w:rsidR="0002212F" w14:paraId="3F9F9E1B" w14:textId="77777777" w:rsidTr="0002212F">
        <w:tc>
          <w:tcPr>
            <w:tcW w:w="4531" w:type="dxa"/>
          </w:tcPr>
          <w:p w14:paraId="3F9F9E09" w14:textId="77777777" w:rsidR="0002212F" w:rsidRDefault="0002212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Jan Lodl</w:t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3F9F9E1D" wp14:editId="3F9F9E1E">
                  <wp:simplePos x="0" y="0"/>
                  <wp:positionH relativeFrom="column">
                    <wp:posOffset>1981200</wp:posOffset>
                  </wp:positionH>
                  <wp:positionV relativeFrom="paragraph">
                    <wp:posOffset>77470</wp:posOffset>
                  </wp:positionV>
                  <wp:extent cx="740932" cy="360000"/>
                  <wp:effectExtent l="0" t="0" r="0" b="0"/>
                  <wp:wrapNone/>
                  <wp:docPr id="1" name="image6.jpg" descr="Obsah obrázku text, Písmo, logo, Grafika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 descr="Obsah obrázku text, Písmo, logo, Grafika&#10;&#10;Popis byl vytvořen automaticky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932" cy="36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F9F9E0A" w14:textId="77777777" w:rsidR="0002212F" w:rsidRDefault="0002212F"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Tiskový mluvčí</w:t>
            </w:r>
          </w:p>
          <w:p w14:paraId="3F9F9E0B" w14:textId="77777777" w:rsidR="0002212F" w:rsidRDefault="0002212F">
            <w:pPr>
              <w:spacing w:after="0"/>
              <w:rPr>
                <w:b/>
                <w:sz w:val="20"/>
                <w:szCs w:val="20"/>
              </w:rPr>
            </w:pPr>
          </w:p>
          <w:p w14:paraId="3F9F9E0C" w14:textId="77777777" w:rsidR="0002212F" w:rsidRDefault="0002212F"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Česká agentura pro standardizaci</w:t>
            </w:r>
          </w:p>
          <w:p w14:paraId="3F9F9E0D" w14:textId="77777777" w:rsidR="0002212F" w:rsidRDefault="0002212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Biskupský dvůr 1148/5</w:t>
            </w:r>
          </w:p>
          <w:p w14:paraId="3F9F9E0E" w14:textId="77777777" w:rsidR="0002212F" w:rsidRDefault="0002212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 00 Praha 1</w:t>
            </w:r>
          </w:p>
          <w:p w14:paraId="3F9F9E0F" w14:textId="77777777" w:rsidR="0002212F" w:rsidRDefault="0002212F">
            <w:pPr>
              <w:spacing w:after="0"/>
              <w:rPr>
                <w:sz w:val="20"/>
                <w:szCs w:val="20"/>
              </w:rPr>
            </w:pPr>
          </w:p>
          <w:p w14:paraId="3F9F9E10" w14:textId="77777777" w:rsidR="0002212F" w:rsidRDefault="0002212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  <w:hyperlink r:id="rId11">
              <w:r>
                <w:rPr>
                  <w:color w:val="0563C1"/>
                  <w:sz w:val="20"/>
                  <w:szCs w:val="20"/>
                  <w:u w:val="single"/>
                </w:rPr>
                <w:t>lodl@agentura-cas.cz</w:t>
              </w:r>
            </w:hyperlink>
          </w:p>
          <w:p w14:paraId="3F9F9E11" w14:textId="77777777" w:rsidR="0002212F" w:rsidRDefault="0002212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+420 724 397 060</w:t>
            </w:r>
          </w:p>
        </w:tc>
      </w:tr>
    </w:tbl>
    <w:p w14:paraId="3F9F9E1C" w14:textId="77777777" w:rsidR="007B67B1" w:rsidRDefault="007B67B1">
      <w:pPr>
        <w:jc w:val="both"/>
        <w:rPr>
          <w:b/>
        </w:rPr>
      </w:pPr>
    </w:p>
    <w:sectPr w:rsidR="007B67B1" w:rsidSect="00420FC4">
      <w:headerReference w:type="even" r:id="rId12"/>
      <w:headerReference w:type="default" r:id="rId13"/>
      <w:footerReference w:type="default" r:id="rId14"/>
      <w:headerReference w:type="first" r:id="rId15"/>
      <w:pgSz w:w="11900" w:h="16840"/>
      <w:pgMar w:top="1701" w:right="1552" w:bottom="851" w:left="907" w:header="737" w:footer="68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32ACBA" w14:textId="77777777" w:rsidR="00420FC4" w:rsidRDefault="00420FC4">
      <w:pPr>
        <w:spacing w:after="0" w:line="240" w:lineRule="auto"/>
      </w:pPr>
      <w:r>
        <w:separator/>
      </w:r>
    </w:p>
  </w:endnote>
  <w:endnote w:type="continuationSeparator" w:id="0">
    <w:p w14:paraId="402045F7" w14:textId="77777777" w:rsidR="00420FC4" w:rsidRDefault="00420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F9E23" w14:textId="77777777" w:rsidR="007B67B1" w:rsidRDefault="00C03A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7728" behindDoc="0" locked="0" layoutInCell="1" hidden="0" allowOverlap="1" wp14:anchorId="3F9F9E2A" wp14:editId="3F9F9E2B">
          <wp:simplePos x="0" y="0"/>
          <wp:positionH relativeFrom="column">
            <wp:posOffset>44451</wp:posOffset>
          </wp:positionH>
          <wp:positionV relativeFrom="paragraph">
            <wp:posOffset>79375</wp:posOffset>
          </wp:positionV>
          <wp:extent cx="4820834" cy="468000"/>
          <wp:effectExtent l="0" t="0" r="0" b="0"/>
          <wp:wrapNone/>
          <wp:docPr id="1106119814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0834" cy="46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3E4F5A" w14:textId="77777777" w:rsidR="00420FC4" w:rsidRDefault="00420FC4">
      <w:pPr>
        <w:spacing w:after="0" w:line="240" w:lineRule="auto"/>
      </w:pPr>
      <w:r>
        <w:separator/>
      </w:r>
    </w:p>
  </w:footnote>
  <w:footnote w:type="continuationSeparator" w:id="0">
    <w:p w14:paraId="3DA8C2F4" w14:textId="77777777" w:rsidR="00420FC4" w:rsidRDefault="00420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F9E21" w14:textId="77777777" w:rsidR="007B67B1" w:rsidRDefault="00E441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5E5E5E"/>
      </w:rPr>
    </w:pPr>
    <w:r>
      <w:rPr>
        <w:b/>
        <w:color w:val="5E5E5E"/>
      </w:rPr>
      <w:pict w14:anchorId="3F9F9E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/Zakazky/19-10-03_CAS_word sablona_hl-papir-2/CAS_word sablona_hl-papir_paticka_5.wmf" style="position:absolute;margin-left:0;margin-top:0;width:595pt;height:842pt;z-index:-251656704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F9E22" w14:textId="77777777" w:rsidR="007B67B1" w:rsidRDefault="00C03A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5E5E5E"/>
      </w:rPr>
    </w:pPr>
    <w:r>
      <w:rPr>
        <w:noProof/>
      </w:rPr>
      <w:drawing>
        <wp:anchor distT="0" distB="0" distL="114300" distR="114300" simplePos="0" relativeHeight="251655680" behindDoc="0" locked="0" layoutInCell="1" hidden="0" allowOverlap="1" wp14:anchorId="3F9F9E26" wp14:editId="3F9F9E27">
          <wp:simplePos x="0" y="0"/>
          <wp:positionH relativeFrom="column">
            <wp:posOffset>5094605</wp:posOffset>
          </wp:positionH>
          <wp:positionV relativeFrom="paragraph">
            <wp:posOffset>-38734</wp:posOffset>
          </wp:positionV>
          <wp:extent cx="887002" cy="468000"/>
          <wp:effectExtent l="0" t="0" r="0" b="0"/>
          <wp:wrapNone/>
          <wp:docPr id="128241525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7002" cy="46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hidden="0" allowOverlap="1" wp14:anchorId="3F9F9E28" wp14:editId="3F9F9E29">
          <wp:simplePos x="0" y="0"/>
          <wp:positionH relativeFrom="column">
            <wp:posOffset>1</wp:posOffset>
          </wp:positionH>
          <wp:positionV relativeFrom="paragraph">
            <wp:posOffset>0</wp:posOffset>
          </wp:positionV>
          <wp:extent cx="1686646" cy="468000"/>
          <wp:effectExtent l="0" t="0" r="0" b="0"/>
          <wp:wrapNone/>
          <wp:docPr id="2024184989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86646" cy="46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F9E24" w14:textId="77777777" w:rsidR="007B67B1" w:rsidRDefault="00E441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5E5E5E"/>
      </w:rPr>
    </w:pPr>
    <w:r>
      <w:rPr>
        <w:b/>
        <w:color w:val="5E5E5E"/>
      </w:rPr>
      <w:pict w14:anchorId="3F9F9E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/Zakazky/19-10-03_CAS_word sablona_hl-papir-2/CAS_word sablona_hl-papir_paticka_5.wmf" style="position:absolute;margin-left:0;margin-top:0;width:595pt;height:842pt;z-index:-251657728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E1NDc0NDU2sjC0MLBQ0lEKTi0uzszPAykwrwUAL+nyHCwAAAA="/>
  </w:docVars>
  <w:rsids>
    <w:rsidRoot w:val="007B67B1"/>
    <w:rsid w:val="0002212F"/>
    <w:rsid w:val="000603EA"/>
    <w:rsid w:val="00166A2D"/>
    <w:rsid w:val="002767FF"/>
    <w:rsid w:val="002907FB"/>
    <w:rsid w:val="00307F96"/>
    <w:rsid w:val="00420FC4"/>
    <w:rsid w:val="004A2BC9"/>
    <w:rsid w:val="004D4DC7"/>
    <w:rsid w:val="0050120B"/>
    <w:rsid w:val="00567BF1"/>
    <w:rsid w:val="007B67B1"/>
    <w:rsid w:val="008E2BCC"/>
    <w:rsid w:val="00A74D8B"/>
    <w:rsid w:val="00A95141"/>
    <w:rsid w:val="00AF641E"/>
    <w:rsid w:val="00C03A69"/>
    <w:rsid w:val="00D85CA2"/>
    <w:rsid w:val="00E36B5E"/>
    <w:rsid w:val="00E4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9DFB"/>
  <w15:docId w15:val="{75731D94-C13A-4013-B5C4-33A3C7A57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80" w:line="240" w:lineRule="auto"/>
      <w:ind w:left="431" w:hanging="431"/>
      <w:outlineLvl w:val="0"/>
    </w:pPr>
    <w:rPr>
      <w:b/>
      <w:smallCaps/>
      <w:color w:val="D90000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 w:line="240" w:lineRule="auto"/>
      <w:ind w:left="576" w:hanging="576"/>
      <w:outlineLvl w:val="1"/>
    </w:pPr>
    <w:rPr>
      <w:b/>
      <w:color w:val="D90000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 w:line="240" w:lineRule="auto"/>
      <w:ind w:left="720" w:hanging="720"/>
      <w:outlineLvl w:val="2"/>
    </w:pPr>
    <w:rPr>
      <w:b/>
      <w:smallCaps/>
      <w:color w:val="5E5E5E"/>
      <w:sz w:val="26"/>
      <w:szCs w:val="26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160" w:after="80" w:line="240" w:lineRule="auto"/>
      <w:ind w:left="720" w:hanging="720"/>
      <w:outlineLvl w:val="3"/>
    </w:pPr>
    <w:rPr>
      <w:b/>
      <w:color w:val="5E5E5E"/>
      <w:sz w:val="26"/>
      <w:szCs w:val="26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160" w:after="80" w:line="240" w:lineRule="auto"/>
      <w:ind w:left="720" w:hanging="720"/>
      <w:outlineLvl w:val="4"/>
    </w:pPr>
    <w:rPr>
      <w:b/>
      <w:smallCaps/>
      <w:color w:val="5E5E5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160" w:after="80" w:line="240" w:lineRule="auto"/>
      <w:ind w:left="720" w:hanging="720"/>
      <w:outlineLvl w:val="5"/>
    </w:pPr>
    <w:rPr>
      <w:b/>
      <w:color w:val="5E5E5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0" w:line="240" w:lineRule="auto"/>
    </w:pPr>
    <w:rPr>
      <w:b/>
      <w:color w:val="D90000"/>
      <w:sz w:val="68"/>
      <w:szCs w:val="68"/>
    </w:rPr>
  </w:style>
  <w:style w:type="paragraph" w:styleId="Podnadpis">
    <w:name w:val="Subtitle"/>
    <w:basedOn w:val="Normln"/>
    <w:next w:val="Normln"/>
    <w:uiPriority w:val="11"/>
    <w:qFormat/>
    <w:pPr>
      <w:spacing w:before="160" w:line="240" w:lineRule="auto"/>
    </w:pPr>
    <w:rPr>
      <w:color w:val="F17879"/>
      <w:sz w:val="38"/>
      <w:szCs w:val="3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AF641E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64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hop.agentura-cas.cz/Detailnormy.aspx?k=508539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www.koncepcebim.cz/dokumenty/prirucka-pro-zavadeni-metody-bim-v-malych-a-strednich-podnicich/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eshop.agentura-cas.cz/Detailnormy.aspx?k=508539" TargetMode="External"/><Relationship Id="rId11" Type="http://schemas.openxmlformats.org/officeDocument/2006/relationships/hyperlink" Target="mailto:lodl@agentura-cas.cz" TargetMode="Externa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1.jpg"/><Relationship Id="rId4" Type="http://schemas.openxmlformats.org/officeDocument/2006/relationships/footnotes" Target="footnotes.xml"/><Relationship Id="rId9" Type="http://schemas.openxmlformats.org/officeDocument/2006/relationships/hyperlink" Target="https://eshop.agentura-cas.cz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798</Words>
  <Characters>4714</Characters>
  <Application>Microsoft Office Word</Application>
  <DocSecurity>0</DocSecurity>
  <Lines>39</Lines>
  <Paragraphs>11</Paragraphs>
  <ScaleCrop>false</ScaleCrop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Lodl</dc:creator>
  <cp:lastModifiedBy>Lodl Jan</cp:lastModifiedBy>
  <cp:revision>13</cp:revision>
  <dcterms:created xsi:type="dcterms:W3CDTF">2024-04-17T14:48:00Z</dcterms:created>
  <dcterms:modified xsi:type="dcterms:W3CDTF">2024-04-19T11:18:00Z</dcterms:modified>
</cp:coreProperties>
</file>